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2D21" w14:textId="7E724862" w:rsidR="009257AC" w:rsidRPr="009257AC" w:rsidRDefault="000A11B3" w:rsidP="009257AC">
      <w:pPr>
        <w:pBdr>
          <w:bottom w:val="single" w:sz="18" w:space="8" w:color="809CB8"/>
        </w:pBdr>
        <w:shd w:val="clear" w:color="auto" w:fill="FFFFFF"/>
        <w:spacing w:before="300" w:after="225" w:line="240" w:lineRule="auto"/>
        <w:outlineLvl w:val="0"/>
        <w:rPr>
          <w:rFonts w:eastAsia="Times New Roman" w:cs="Arial"/>
          <w:color w:val="323232"/>
          <w:kern w:val="36"/>
          <w:sz w:val="44"/>
          <w:szCs w:val="44"/>
          <w:lang w:val="de-AT" w:eastAsia="de-AT"/>
          <w14:ligatures w14:val="none"/>
        </w:rPr>
      </w:pPr>
      <w:r>
        <w:rPr>
          <w:rFonts w:eastAsia="Times New Roman" w:cs="Arial"/>
          <w:color w:val="323232"/>
          <w:kern w:val="36"/>
          <w:sz w:val="44"/>
          <w:szCs w:val="44"/>
          <w:lang w:val="de-AT" w:eastAsia="de-AT"/>
          <w14:ligatures w14:val="none"/>
        </w:rPr>
        <w:t xml:space="preserve">„Negativ“ - </w:t>
      </w:r>
      <w:r w:rsidR="009257AC" w:rsidRPr="008155EA">
        <w:rPr>
          <w:rFonts w:eastAsia="Times New Roman" w:cs="Arial"/>
          <w:color w:val="323232"/>
          <w:kern w:val="36"/>
          <w:sz w:val="44"/>
          <w:szCs w:val="44"/>
          <w:lang w:val="de-AT" w:eastAsia="de-AT"/>
          <w14:ligatures w14:val="none"/>
        </w:rPr>
        <w:t>Bescheid</w:t>
      </w:r>
      <w:r w:rsidR="008155EA" w:rsidRPr="008155EA">
        <w:rPr>
          <w:rFonts w:eastAsia="Times New Roman" w:cs="Arial"/>
          <w:color w:val="323232"/>
          <w:kern w:val="36"/>
          <w:sz w:val="44"/>
          <w:szCs w:val="44"/>
          <w:lang w:val="de-AT" w:eastAsia="de-AT"/>
          <w14:ligatures w14:val="none"/>
        </w:rPr>
        <w:t xml:space="preserve"> </w:t>
      </w:r>
      <w:r w:rsidR="000D513F" w:rsidRPr="008155EA">
        <w:rPr>
          <w:rFonts w:eastAsia="Times New Roman" w:cs="Arial"/>
          <w:color w:val="323232"/>
          <w:kern w:val="36"/>
          <w:sz w:val="44"/>
          <w:szCs w:val="44"/>
          <w:lang w:val="de-AT" w:eastAsia="de-AT"/>
          <w14:ligatures w14:val="none"/>
        </w:rPr>
        <w:t>(Abweisung/Zurückweisung)</w:t>
      </w:r>
    </w:p>
    <w:p w14:paraId="4F763B61" w14:textId="3AEAB125" w:rsidR="009257AC" w:rsidRDefault="009257AC" w:rsidP="009257AC">
      <w:pPr>
        <w:shd w:val="clear" w:color="auto" w:fill="FFFFFF"/>
        <w:spacing w:after="225" w:line="240" w:lineRule="auto"/>
        <w:rPr>
          <w:rFonts w:eastAsia="Times New Roman" w:cs="Arial"/>
          <w:i/>
          <w:iCs/>
          <w:color w:val="323232"/>
          <w:kern w:val="0"/>
          <w:sz w:val="27"/>
          <w:szCs w:val="27"/>
          <w:lang w:val="de-AT" w:eastAsia="de-AT"/>
          <w14:ligatures w14:val="none"/>
        </w:rPr>
      </w:pPr>
      <w:r>
        <w:rPr>
          <w:rFonts w:eastAsia="Times New Roman" w:cs="Arial"/>
          <w:i/>
          <w:iCs/>
          <w:color w:val="323232"/>
          <w:kern w:val="0"/>
          <w:sz w:val="27"/>
          <w:szCs w:val="27"/>
          <w:lang w:val="de-AT" w:eastAsia="de-AT"/>
          <w14:ligatures w14:val="none"/>
        </w:rPr>
        <w:t xml:space="preserve">Sie </w:t>
      </w:r>
      <w:r w:rsidR="000D513F">
        <w:rPr>
          <w:rFonts w:eastAsia="Times New Roman" w:cs="Arial"/>
          <w:i/>
          <w:iCs/>
          <w:color w:val="323232"/>
          <w:kern w:val="0"/>
          <w:sz w:val="27"/>
          <w:szCs w:val="27"/>
          <w:lang w:val="de-AT" w:eastAsia="de-AT"/>
          <w14:ligatures w14:val="none"/>
        </w:rPr>
        <w:t xml:space="preserve">haben einen </w:t>
      </w:r>
      <w:r>
        <w:rPr>
          <w:rFonts w:eastAsia="Times New Roman" w:cs="Arial"/>
          <w:i/>
          <w:iCs/>
          <w:color w:val="323232"/>
          <w:kern w:val="0"/>
          <w:sz w:val="27"/>
          <w:szCs w:val="27"/>
          <w:lang w:val="de-AT" w:eastAsia="de-AT"/>
          <w14:ligatures w14:val="none"/>
        </w:rPr>
        <w:t xml:space="preserve">Bescheid (Abweisung/Zurückweisung) als eingeschriebenen </w:t>
      </w:r>
      <w:r w:rsidR="000D513F" w:rsidRPr="000D513F">
        <w:rPr>
          <w:rFonts w:eastAsia="Times New Roman" w:cs="Arial"/>
          <w:i/>
          <w:iCs/>
          <w:color w:val="323232"/>
          <w:kern w:val="0"/>
          <w:sz w:val="27"/>
          <w:szCs w:val="27"/>
          <w:lang w:val="de-AT" w:eastAsia="de-AT"/>
          <w14:ligatures w14:val="none"/>
        </w:rPr>
        <w:t>Rückscheinbrief</w:t>
      </w:r>
      <w:r w:rsidR="000D513F">
        <w:rPr>
          <w:rFonts w:eastAsia="Times New Roman" w:cs="Arial"/>
          <w:i/>
          <w:iCs/>
          <w:color w:val="323232"/>
          <w:kern w:val="0"/>
          <w:sz w:val="27"/>
          <w:szCs w:val="27"/>
          <w:lang w:val="de-AT" w:eastAsia="de-AT"/>
          <w14:ligatures w14:val="none"/>
        </w:rPr>
        <w:t xml:space="preserve"> (</w:t>
      </w:r>
      <w:proofErr w:type="spellStart"/>
      <w:r>
        <w:rPr>
          <w:rFonts w:eastAsia="Times New Roman" w:cs="Arial"/>
          <w:i/>
          <w:iCs/>
          <w:color w:val="323232"/>
          <w:kern w:val="0"/>
          <w:sz w:val="27"/>
          <w:szCs w:val="27"/>
          <w:lang w:val="de-AT" w:eastAsia="de-AT"/>
          <w14:ligatures w14:val="none"/>
        </w:rPr>
        <w:t>RSb</w:t>
      </w:r>
      <w:proofErr w:type="spellEnd"/>
      <w:r w:rsidR="000D513F">
        <w:rPr>
          <w:rFonts w:eastAsia="Times New Roman" w:cs="Arial"/>
          <w:i/>
          <w:iCs/>
          <w:color w:val="323232"/>
          <w:kern w:val="0"/>
          <w:sz w:val="27"/>
          <w:szCs w:val="27"/>
          <w:lang w:val="de-AT" w:eastAsia="de-AT"/>
          <w14:ligatures w14:val="none"/>
        </w:rPr>
        <w:t>) erhalten</w:t>
      </w:r>
      <w:r>
        <w:rPr>
          <w:rFonts w:eastAsia="Times New Roman" w:cs="Arial"/>
          <w:i/>
          <w:iCs/>
          <w:color w:val="323232"/>
          <w:kern w:val="0"/>
          <w:sz w:val="27"/>
          <w:szCs w:val="27"/>
          <w:lang w:val="de-AT" w:eastAsia="de-AT"/>
          <w14:ligatures w14:val="none"/>
        </w:rPr>
        <w:t>?</w:t>
      </w:r>
    </w:p>
    <w:p w14:paraId="513BF7C4" w14:textId="649E6CC6" w:rsidR="009257AC" w:rsidRPr="009257AC" w:rsidRDefault="009257AC" w:rsidP="009257AC">
      <w:pPr>
        <w:shd w:val="clear" w:color="auto" w:fill="FFFFFF"/>
        <w:spacing w:after="225" w:line="240" w:lineRule="auto"/>
        <w:rPr>
          <w:rFonts w:eastAsia="Times New Roman" w:cs="Arial"/>
          <w:i/>
          <w:iCs/>
          <w:color w:val="323232"/>
          <w:kern w:val="0"/>
          <w:sz w:val="27"/>
          <w:szCs w:val="27"/>
          <w:lang w:val="de-AT" w:eastAsia="de-AT"/>
          <w14:ligatures w14:val="none"/>
        </w:rPr>
      </w:pPr>
      <w:r>
        <w:rPr>
          <w:rFonts w:eastAsia="Times New Roman" w:cs="Arial"/>
          <w:i/>
          <w:iCs/>
          <w:color w:val="323232"/>
          <w:kern w:val="0"/>
          <w:sz w:val="27"/>
          <w:szCs w:val="27"/>
          <w:lang w:val="de-AT" w:eastAsia="de-AT"/>
          <w14:ligatures w14:val="none"/>
        </w:rPr>
        <w:t>Nachfolgend wird erläutert, was dies für Sie bedeutet.</w:t>
      </w:r>
    </w:p>
    <w:p w14:paraId="1648754A" w14:textId="104E02FB" w:rsidR="000065D0" w:rsidRDefault="009257AC" w:rsidP="000065D0">
      <w:pPr>
        <w:shd w:val="clear" w:color="auto" w:fill="FFFFFF"/>
        <w:spacing w:line="240" w:lineRule="auto"/>
        <w:jc w:val="both"/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</w:pP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Sie haben in der näheren Vergangenheit einen Antrag bei der NÖ-Landesregierung zur </w:t>
      </w:r>
      <w:r w:rsidR="000A11B3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Genehmigung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von Fahrzeugänderungen gem. §33 KFG oder zur §31 KFG Einzel- bzw. §34 KFG Ausnahmegenehmigung gestellt und infolgedessen eine Mängelliste ausgefolgt bekommen. Auf jener gegenständlichen Mängelliste ist angeführt, dass d</w:t>
      </w:r>
      <w:r w:rsidRPr="009257AC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ie festgestellten Mängel binnen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</w:t>
      </w:r>
      <w:r w:rsidRPr="009257AC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3 Monaten ab Aushändigung dieser Mängelliste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zu beheben sind</w:t>
      </w:r>
      <w:r w:rsidRPr="009257AC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.</w:t>
      </w:r>
    </w:p>
    <w:p w14:paraId="3BD9F7AE" w14:textId="167F382E" w:rsidR="00167DDA" w:rsidRDefault="00167DDA" w:rsidP="000065D0">
      <w:pPr>
        <w:shd w:val="clear" w:color="auto" w:fill="FFFFFF"/>
        <w:spacing w:line="240" w:lineRule="auto"/>
        <w:jc w:val="both"/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</w:pP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Die Möglichkeit eine Fristverlängerung bis zu einem bestimmten Datum und unter Angabe einer validen Begründung besteht per Mail oder telefonisch.</w:t>
      </w:r>
    </w:p>
    <w:p w14:paraId="600E3ED2" w14:textId="20090D1B" w:rsidR="000065D0" w:rsidRDefault="000065D0" w:rsidP="000065D0">
      <w:pPr>
        <w:shd w:val="clear" w:color="auto" w:fill="FFFFFF"/>
        <w:spacing w:after="225" w:line="240" w:lineRule="auto"/>
        <w:jc w:val="both"/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</w:pPr>
      <w:r w:rsidRPr="000065D0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Sollten Sie Ihren Antrag nicht weiterverfolgen wollen, so können Sie diesen schriftlich (z.B. per </w:t>
      </w:r>
      <w:proofErr w:type="gramStart"/>
      <w:r w:rsidRPr="000065D0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Email</w:t>
      </w:r>
      <w:proofErr w:type="gramEnd"/>
      <w:r w:rsidRPr="000065D0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)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, unter</w:t>
      </w:r>
      <w:r w:rsidRPr="000065D0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Angabe der entsprechenden Aktenzahl, zurückziehen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.</w:t>
      </w:r>
    </w:p>
    <w:p w14:paraId="19114310" w14:textId="0810492D" w:rsidR="009257AC" w:rsidRDefault="009257AC" w:rsidP="00B60AAD">
      <w:pPr>
        <w:shd w:val="clear" w:color="auto" w:fill="FFFFFF"/>
        <w:spacing w:after="225" w:line="240" w:lineRule="auto"/>
        <w:jc w:val="both"/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</w:pPr>
      <w:r w:rsidRPr="009257AC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Werden die angeführten Mängel nicht fristgerecht behoben und das Fahrzeug nicht neuerlich vorgeführt</w:t>
      </w:r>
      <w:r w:rsidR="00B60AAD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(sofern erforderlich)</w:t>
      </w:r>
      <w:r w:rsidRPr="009257AC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,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</w:t>
      </w:r>
      <w:r w:rsidRPr="009257AC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beabsichtigt die Behörde Ihren Antrag 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bei technischen Mängeln </w:t>
      </w:r>
      <w:r w:rsidRPr="009257AC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abzuweisen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bzw. bei fehlenden Unterlagen zurückzuweisen</w:t>
      </w:r>
      <w:r w:rsidRPr="009257AC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.</w:t>
      </w:r>
    </w:p>
    <w:p w14:paraId="05D0E3C4" w14:textId="782BBED3" w:rsidR="009257AC" w:rsidRDefault="000A11B3" w:rsidP="00B60AAD">
      <w:pPr>
        <w:shd w:val="clear" w:color="auto" w:fill="FFFFFF"/>
        <w:spacing w:after="225" w:line="240" w:lineRule="auto"/>
        <w:jc w:val="both"/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</w:pP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Anträge sind gemäß dem AVG (Allgemeines Verwaltungsverfahrensgesetz 1991) </w:t>
      </w:r>
      <w:hyperlink r:id="rId4" w:history="1"/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zeitnah, nach Ablauf einer definierten Frist,</w:t>
      </w:r>
      <w:r w:rsidRPr="000A11B3">
        <w:t xml:space="preserve"> </w:t>
      </w:r>
      <w:r w:rsidRPr="000A11B3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per Bescheid positiv oder negativ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</w:t>
      </w:r>
      <w:r w:rsidR="009257AC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abzuschließen und können nicht auf unbestimmte Zeit offengehalten werden.</w:t>
      </w:r>
    </w:p>
    <w:p w14:paraId="2E92C2D4" w14:textId="2A248758" w:rsidR="000D513F" w:rsidRPr="008155EA" w:rsidRDefault="000D513F" w:rsidP="00B60AAD">
      <w:pPr>
        <w:shd w:val="clear" w:color="auto" w:fill="FFFFFF"/>
        <w:spacing w:after="225" w:line="240" w:lineRule="auto"/>
        <w:jc w:val="both"/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</w:pP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Der Ihnen zugestellte </w:t>
      </w:r>
      <w:r w:rsidR="000A11B3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„Negativ“-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Bescheid ist demnach als </w:t>
      </w:r>
      <w:r w:rsidRPr="008155EA">
        <w:rPr>
          <w:rFonts w:eastAsia="Times New Roman" w:cs="Arial"/>
          <w:b/>
          <w:bCs/>
          <w:color w:val="323232"/>
          <w:kern w:val="0"/>
          <w:szCs w:val="24"/>
          <w:lang w:val="de-AT" w:eastAsia="de-AT"/>
          <w14:ligatures w14:val="none"/>
        </w:rPr>
        <w:t>Abschluss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Ihres bei der Behörde (Amt der NÖ-Landesregierung, </w:t>
      </w:r>
      <w:r w:rsidRPr="000D513F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Abteilung Technische Kraftfahrzeugangelegenheiten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-</w:t>
      </w:r>
      <w:r w:rsidRPr="000D513F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WST8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) gestellten Antrages zu betrachten. Es sind keine Gebühren zu entrichten, es sei denn Sie erheben gegen den zugestellten Bescheid Beschwerde (siehe</w:t>
      </w:r>
      <w:r w:rsidR="00D40E28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</w:t>
      </w:r>
      <w:proofErr w:type="spellStart"/>
      <w:r w:rsidR="00D40E28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Bescheid</w:t>
      </w:r>
      <w:r w:rsidR="00B60AAD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a</w:t>
      </w:r>
      <w:r w:rsidR="00D40E28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bsatz</w:t>
      </w:r>
      <w:proofErr w:type="spellEnd"/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„Rechtsmittelbel</w:t>
      </w:r>
      <w:r w:rsidR="00D40E28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ehrung“).</w:t>
      </w:r>
      <w:r w:rsidR="008155EA"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</w:t>
      </w:r>
      <w:r w:rsidR="008155EA"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br/>
        <w:t xml:space="preserve">Möchten Sie den Antrag weiterfolgen, so können Sie einen neuerlichen Antrag einbringen und einen Termin zur Erstprüfung vereinbaren. Dies wird </w:t>
      </w:r>
      <w:r w:rsidR="006A25D4"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formal,</w:t>
      </w:r>
      <w:r w:rsidR="008155EA"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wie ein neuer</w:t>
      </w:r>
      <w:r w:rsidR="00DE343D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Antrag </w:t>
      </w:r>
      <w:r w:rsidR="008155EA"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behandelt.</w:t>
      </w:r>
    </w:p>
    <w:p w14:paraId="3A6CAC6C" w14:textId="20C0724B" w:rsidR="008155EA" w:rsidRPr="008155EA" w:rsidRDefault="008155EA" w:rsidP="00B60AAD">
      <w:pPr>
        <w:shd w:val="clear" w:color="auto" w:fill="FFFFFF"/>
        <w:spacing w:after="225" w:line="240" w:lineRule="auto"/>
        <w:jc w:val="both"/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</w:pP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Je nach Antragsart (bei §31 KFG Einzel- bzw. §34 KFG Ausnahmegenehmigungen) besteht die Möglichkeit bereits bezahlte Gebühren </w:t>
      </w:r>
      <w:r w:rsidRPr="000A11B3">
        <w:rPr>
          <w:rFonts w:eastAsia="Times New Roman" w:cs="Arial"/>
          <w:color w:val="323232"/>
          <w:kern w:val="0"/>
          <w:szCs w:val="24"/>
          <w:u w:val="single"/>
          <w:lang w:val="de-AT" w:eastAsia="de-AT"/>
          <w14:ligatures w14:val="none"/>
        </w:rPr>
        <w:t>anteilig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zurückerstattet zu bekommen</w:t>
      </w:r>
      <w:r w:rsidR="000A11B3" w:rsidRPr="000A11B3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, wobei nur </w:t>
      </w:r>
      <w:r w:rsidR="000A11B3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jener Teil der</w:t>
      </w:r>
      <w:r w:rsidR="000A11B3" w:rsidRPr="000A11B3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Ve</w:t>
      </w:r>
      <w:r w:rsidR="000A11B3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r</w:t>
      </w:r>
      <w:r w:rsidR="000A11B3" w:rsidRPr="000A11B3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waltungsabgabe refundiert werden kann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. Sofern dies in Ihrem Fall zutrifft, sind nähere diesbezügliche Informationen dem auf Ihrem Bescheid angeführten Punkt „</w:t>
      </w:r>
      <w:r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Kostenhinweis“ zu entnehmen.</w:t>
      </w:r>
    </w:p>
    <w:p w14:paraId="761F8D8A" w14:textId="5DCCBDA5" w:rsidR="008155EA" w:rsidRDefault="00B60AAD" w:rsidP="008155EA">
      <w:pPr>
        <w:shd w:val="clear" w:color="auto" w:fill="FFFFFF"/>
        <w:spacing w:after="225" w:line="240" w:lineRule="auto"/>
        <w:jc w:val="both"/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</w:pP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Der Ihnen zugestellte gegenständliche Bescheid wird in Abschrift auch an die zuständige Bezirkshauptmannschaft übermittelt. Da sich Ihr Fahrzeug laut letztem bekannten </w:t>
      </w:r>
      <w:r w:rsidRPr="00B60AAD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Ermittlungsstand 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in einem</w:t>
      </w:r>
      <w:r w:rsidRPr="00B60AAD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nicht genehmig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ten bzw. nicht </w:t>
      </w:r>
      <w:r w:rsidRPr="00B60AAD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verkehrs- und betriebssicher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en Zustand befindet, obliegt es Ihrer zuständigen </w:t>
      </w:r>
      <w:r w:rsidR="00DE343D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Zulassungsbehörde</w:t>
      </w:r>
      <w:r w:rsid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, </w:t>
      </w:r>
      <w:r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Ihr Fahrzeug </w:t>
      </w:r>
      <w:r w:rsidRPr="00B60AAD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zum Zwecke einer allfälligen Anordnung einer „Besonderen Überprüfung“ gemäß § 56 KFG 1967 </w:t>
      </w:r>
      <w:r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vorzuladen</w:t>
      </w:r>
      <w:r w:rsid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, um zu prüfen, ob das Fahrzeug </w:t>
      </w:r>
      <w:r w:rsidR="008155EA"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den kraftfahrrechtlichen Vorschriften</w:t>
      </w:r>
      <w:r w:rsid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entspricht.</w:t>
      </w:r>
      <w:r w:rsidR="008155EA"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Wenn sich das Fahrzeug nicht in verkehrs- und betriebssicherem Zustand befindet und nicht glaubhaft gemacht wird, dass es erst nach</w:t>
      </w:r>
      <w:r w:rsid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</w:t>
      </w:r>
      <w:r w:rsidR="008155EA"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Behebung dieses Zustandes weiter auf Straßen mit öffentlichem Verkehr verwendet wird</w:t>
      </w:r>
      <w:r w:rsid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, ist die </w:t>
      </w:r>
      <w:r w:rsidR="008155EA"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Zulassung von der Zulassungsbehörde aufzuheben</w:t>
      </w:r>
      <w:r w:rsid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</w:t>
      </w:r>
      <w:r w:rsidR="008155EA"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(„Aufhebung der</w:t>
      </w:r>
      <w:r w:rsid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 xml:space="preserve"> </w:t>
      </w:r>
      <w:r w:rsidR="008155EA" w:rsidRP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Zulassung“ gemäß § 44 KFG 1967)</w:t>
      </w:r>
      <w:r w:rsidR="008155EA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t>.</w:t>
      </w:r>
    </w:p>
    <w:p w14:paraId="039A2819" w14:textId="77777777" w:rsidR="006A25D4" w:rsidRDefault="006A25D4" w:rsidP="008155EA">
      <w:pPr>
        <w:shd w:val="clear" w:color="auto" w:fill="FFFFFF"/>
        <w:spacing w:after="225" w:line="240" w:lineRule="auto"/>
        <w:jc w:val="both"/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</w:pPr>
    </w:p>
    <w:p w14:paraId="537A44E4" w14:textId="4C01020D" w:rsidR="006A25D4" w:rsidRPr="008155EA" w:rsidRDefault="006A25D4" w:rsidP="006A25D4">
      <w:pPr>
        <w:shd w:val="clear" w:color="auto" w:fill="FFFFFF"/>
        <w:spacing w:after="225" w:line="240" w:lineRule="auto"/>
        <w:jc w:val="center"/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</w:pPr>
      <w:r w:rsidRPr="006A25D4">
        <w:rPr>
          <w:rFonts w:eastAsia="Times New Roman" w:cs="Arial"/>
          <w:color w:val="323232"/>
          <w:kern w:val="0"/>
          <w:szCs w:val="24"/>
          <w:lang w:val="de-AT" w:eastAsia="de-AT"/>
          <w14:ligatures w14:val="none"/>
        </w:rPr>
        <w:drawing>
          <wp:inline distT="0" distB="0" distL="0" distR="0" wp14:anchorId="341ACA97" wp14:editId="6457E63E">
            <wp:extent cx="2880000" cy="620249"/>
            <wp:effectExtent l="0" t="0" r="0" b="8890"/>
            <wp:docPr id="19373189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189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62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5D4" w:rsidRPr="008155EA" w:rsidSect="00006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AC"/>
    <w:rsid w:val="000065D0"/>
    <w:rsid w:val="00026312"/>
    <w:rsid w:val="000A11B3"/>
    <w:rsid w:val="000D513F"/>
    <w:rsid w:val="00132351"/>
    <w:rsid w:val="00167DDA"/>
    <w:rsid w:val="003A4EC1"/>
    <w:rsid w:val="003E4053"/>
    <w:rsid w:val="00433699"/>
    <w:rsid w:val="006A25D4"/>
    <w:rsid w:val="008155EA"/>
    <w:rsid w:val="009257AC"/>
    <w:rsid w:val="00B60AAD"/>
    <w:rsid w:val="00C21F2B"/>
    <w:rsid w:val="00D40E28"/>
    <w:rsid w:val="00DE343D"/>
    <w:rsid w:val="00E7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1204"/>
  <w15:chartTrackingRefBased/>
  <w15:docId w15:val="{D62548FE-FB3B-4B4C-8029-244349E5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25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5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57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57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57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57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57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57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57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57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57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57A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57A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57A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57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57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57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57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5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5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57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57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57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57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57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57A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57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57A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57A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ris.bka.gv.at/GeltendeFassung.wxe?Abfrage=Bundesnormen&amp;Gesetzesnummer=1000576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NOE Landesregierung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 Florian (WST8)</dc:creator>
  <cp:keywords/>
  <dc:description/>
  <cp:lastModifiedBy>Jell Florian (WST8)</cp:lastModifiedBy>
  <cp:revision>6</cp:revision>
  <cp:lastPrinted>2026-06-03T11:10:00Z</cp:lastPrinted>
  <dcterms:created xsi:type="dcterms:W3CDTF">2026-06-03T09:57:00Z</dcterms:created>
  <dcterms:modified xsi:type="dcterms:W3CDTF">2026-06-18T07:27:00Z</dcterms:modified>
</cp:coreProperties>
</file>